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A87" w:rsidRDefault="009B6A87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Hajdúszoboszlói Helyi Választási Bizottság</w:t>
      </w:r>
    </w:p>
    <w:p w:rsidR="009B6A87" w:rsidRDefault="009B6A87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4200. Hajdúszoboszló, Hősök tere 1.</w:t>
      </w:r>
    </w:p>
    <w:p w:rsidR="009B6A87" w:rsidRDefault="009B6A87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52/557-300, fax: 52/557-302.</w:t>
      </w:r>
    </w:p>
    <w:p w:rsidR="009B6A87" w:rsidRDefault="009B6A87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</w:t>
      </w:r>
      <w:hyperlink r:id="rId7" w:history="1">
        <w:r>
          <w:rPr>
            <w:rStyle w:val="Hyperlink"/>
            <w:b/>
            <w:sz w:val="24"/>
            <w:szCs w:val="24"/>
          </w:rPr>
          <w:t>hvi@hajduszob.hu</w:t>
        </w:r>
      </w:hyperlink>
      <w:r>
        <w:rPr>
          <w:rFonts w:ascii="Times New Roman" w:hAnsi="Times New Roman"/>
          <w:b/>
          <w:sz w:val="24"/>
          <w:szCs w:val="24"/>
        </w:rPr>
        <w:t xml:space="preserve">, </w:t>
      </w:r>
      <w:hyperlink r:id="rId8" w:history="1">
        <w:r>
          <w:rPr>
            <w:rStyle w:val="Hyperlink"/>
            <w:b/>
            <w:sz w:val="24"/>
            <w:szCs w:val="24"/>
          </w:rPr>
          <w:t>polgmhiv@hajduszob.hu</w:t>
        </w:r>
      </w:hyperlink>
    </w:p>
    <w:p w:rsidR="009B6A87" w:rsidRDefault="009B6A8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nemzetiségi önkormányzati képviselő választására vonatkozó szavazólap adattartalmának jóváhagyása</w:t>
      </w: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60/2014. (09.15.) HVB határozat</w:t>
      </w:r>
    </w:p>
    <w:p w:rsidR="009B6A87" w:rsidRDefault="009B6A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Hajdúszoboszlói Helyi Választási Bizottság (a továbbiakban: HVB) a 2013. évi XXXVI. törvény (a továbbiakban: Ve.) 162. § (1) bekezdésében biztosított feladatkörében eljárva a települési nemzetiségi önkormányzati képviselők 2014. évi választására a </w:t>
      </w:r>
      <w:r>
        <w:rPr>
          <w:rFonts w:ascii="Times New Roman" w:hAnsi="Times New Roman" w:cs="Times New Roman"/>
          <w:b/>
          <w:sz w:val="24"/>
          <w:szCs w:val="24"/>
        </w:rPr>
        <w:t>német</w:t>
      </w:r>
      <w:r w:rsidRPr="002108D6">
        <w:rPr>
          <w:rFonts w:ascii="Times New Roman" w:hAnsi="Times New Roman" w:cs="Times New Roman"/>
          <w:b/>
          <w:sz w:val="24"/>
          <w:szCs w:val="24"/>
        </w:rPr>
        <w:t xml:space="preserve"> nemzetiségi</w:t>
      </w:r>
      <w:r>
        <w:rPr>
          <w:rFonts w:ascii="Times New Roman" w:hAnsi="Times New Roman" w:cs="Times New Roman"/>
          <w:sz w:val="24"/>
          <w:szCs w:val="24"/>
        </w:rPr>
        <w:t xml:space="preserve"> önkormányzati képviselők választására vonatkozó </w:t>
      </w:r>
      <w:r w:rsidRPr="002108D6">
        <w:rPr>
          <w:rFonts w:ascii="Times New Roman" w:hAnsi="Times New Roman" w:cs="Times New Roman"/>
          <w:b/>
          <w:sz w:val="24"/>
          <w:szCs w:val="24"/>
        </w:rPr>
        <w:t>szavazólap adattartalmát a határozat mellékletét képező szavazólap-mintának megfelelően jóváhagyja.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választási bizottság szavazólap adattartalmának jóváhagyásával kapcsolatos határozata ellen a Ve. 240. § (1) bekezdése alapján nincs helye fellebbezésnek.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határozat ellen HVB-hez benyújtott, de a Debreceni Ítélőtáblához (4025 Debrecen Széchenyi utca 24.) címzett bírósági felülvizsgálati kérelemnek van helye. </w:t>
      </w:r>
    </w:p>
    <w:p w:rsidR="009B6A87" w:rsidRPr="002108D6" w:rsidRDefault="009B6A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108D6">
        <w:rPr>
          <w:rFonts w:ascii="Times New Roman" w:hAnsi="Times New Roman" w:cs="Times New Roman"/>
          <w:b/>
          <w:sz w:val="24"/>
          <w:szCs w:val="24"/>
        </w:rPr>
        <w:t>bírósági felülvizsgálati</w:t>
      </w:r>
      <w:r>
        <w:rPr>
          <w:rFonts w:ascii="Times New Roman" w:hAnsi="Times New Roman" w:cs="Times New Roman"/>
          <w:sz w:val="24"/>
          <w:szCs w:val="24"/>
        </w:rPr>
        <w:t xml:space="preserve"> kérelmet úgy kell benyújtani, hogy az legkésőbb a választási bizottság határozatának meghozatalát követő napon, azaz  </w:t>
      </w:r>
      <w:r w:rsidRPr="002108D6">
        <w:rPr>
          <w:rFonts w:ascii="Times New Roman" w:hAnsi="Times New Roman" w:cs="Times New Roman"/>
          <w:b/>
          <w:sz w:val="24"/>
          <w:szCs w:val="24"/>
        </w:rPr>
        <w:t>2014. szeptember 16-án 16.00 óráig  megérkezzen a megtámadott határozatot hozó választási bizottsághoz.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felülvizsgálat iránti kérelmet jogszabálysértésre hivatkozással, illetve a választási bizottság mérlegelési jogkörben hozott határozata ellen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az ügyben érintett természetes és jogi személy, jogi személyiség nélküli szervezet </w:t>
      </w:r>
      <w:r>
        <w:rPr>
          <w:rFonts w:ascii="Times New Roman" w:hAnsi="Times New Roman" w:cs="Times New Roman"/>
          <w:sz w:val="24"/>
          <w:szCs w:val="24"/>
        </w:rPr>
        <w:t xml:space="preserve">nyújthatja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személyesen vagy levélben, illetve olyan elektronikus dokumentumként, amelyet a kérelem benyújtójának jogi képviselője vagy jogi szakvizsgával rendelkező személy esetében a kérelem benyújtója minősített elektronikus aláírásával látott el. Ha a bírósági felülvizsgálat iránti kérelmet elektronikus dokumentumként nyújtja be, annak mellékleteit a kérelmező oldalhű másolatban elektronikus okirati formába alakítja.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eljárásban az ügyvédi képviselet kötelező. A jogi szakvizsgával rendelkező személy saját ügyében ügyvédi képviselet nélkül is eljárhat.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eljárás nem tárgyi illetékmentes. A bírósági felülvizsgálati kérelem benyújtóját tárgyi illetékfeljegyzési jog illeti meg. 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kérelemnek tartalmaznia kell:</w:t>
      </w:r>
    </w:p>
    <w:p w:rsidR="009B6A87" w:rsidRDefault="009B6A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jogalapját,</w:t>
      </w:r>
    </w:p>
    <w:p w:rsidR="009B6A87" w:rsidRDefault="009B6A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nevét, lakcímét (székhelyét) és - ha a lakcímétől (székhelyétől) eltér - postai értesítési címét,</w:t>
      </w:r>
    </w:p>
    <w:p w:rsidR="009B6A87" w:rsidRDefault="009B6A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személyi azonosítóját.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 tartalmazhatja:</w:t>
      </w:r>
    </w:p>
    <w:p w:rsidR="009B6A87" w:rsidRDefault="009B6A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telefaxszámát vagy elektronikus levélcímét, illetve kézbesítési megbízottjának nevét és telefaxszámát vagy elektronikus levélcímét.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kérelemben új tények és bizonyítékok is felhozhatók.</w:t>
      </w: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>I N D O K O L Á S :</w:t>
      </w:r>
    </w:p>
    <w:p w:rsidR="009B6A87" w:rsidRPr="002108D6" w:rsidRDefault="009B6A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A87" w:rsidRDefault="009B6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Ve. 162. § (1) bekezdése alapján a szavazólap adattartalmát a választási bizottság hagyja jóvá azt követően, hogy valamennyi bejelentett jelölt, illetve lista nyilvántartásba-vétele tárgyában határozatot hozott.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HVB az elkészített minta szavazólap ellenőrzését elvégezte és megállapította, hogy a német nemzetiségi önkormányzati képviselők választására vonatkozó szavazólap-minta adattartalma megfelel a Ve. rendelkezéseinek, a szavazólap-minta megfelelően biztosítja a jelöltek közötti esélyegyenlőséget.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Pr="002108D6" w:rsidRDefault="009B6A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Erre tekintettel a HVB a helyi önkormányzati képviselők és polgármesterek 2014. évi választására a </w:t>
      </w:r>
      <w:r>
        <w:rPr>
          <w:rFonts w:ascii="Times New Roman" w:hAnsi="Times New Roman" w:cs="Times New Roman"/>
          <w:b/>
          <w:sz w:val="24"/>
          <w:szCs w:val="24"/>
        </w:rPr>
        <w:t>német</w:t>
      </w:r>
      <w:r w:rsidRPr="002108D6">
        <w:rPr>
          <w:rFonts w:ascii="Times New Roman" w:hAnsi="Times New Roman" w:cs="Times New Roman"/>
          <w:b/>
          <w:sz w:val="24"/>
          <w:szCs w:val="24"/>
        </w:rPr>
        <w:t xml:space="preserve"> nemzetiség választására vonatkozó szavazólap adattartalmát jóváhagyta, a szavazólap-mintát „NYOMHATÓ” felirattal látta el, és azt a bizottság jelenlévő tagjai aláírásukkal hitelesítették.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határozat a Ve. 162. § (1) bekezdésén, a jogorvoslatról szóló tájékoztatás a Ve. 222. § (1) bekezdésén, a 223. § (1), (3) bekezdésén, a 224. § (3)-(5) bekezdésén, a 225. §-án és a 240. § (1)-(2) bekezdésén alapul.</w:t>
      </w:r>
    </w:p>
    <w:p w:rsidR="009B6A87" w:rsidRDefault="009B6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87" w:rsidRDefault="009B6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6A87" w:rsidRDefault="009B6A87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87" w:rsidRDefault="009B6A87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2014. szeptember 15.</w:t>
      </w:r>
    </w:p>
    <w:p w:rsidR="009B6A87" w:rsidRDefault="009B6A87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87" w:rsidRDefault="009B6A87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87" w:rsidRPr="002108D6" w:rsidRDefault="009B6A87" w:rsidP="00210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Dr. Úr Attila Bendegúz</w:t>
      </w:r>
    </w:p>
    <w:p w:rsidR="009B6A87" w:rsidRPr="002108D6" w:rsidRDefault="009B6A87" w:rsidP="00210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HVI elnök</w:t>
      </w:r>
    </w:p>
    <w:p w:rsidR="009B6A87" w:rsidRDefault="009B6A87"/>
    <w:p w:rsidR="009B6A87" w:rsidRDefault="009B6A87">
      <w:pPr>
        <w:pStyle w:val="Footer"/>
      </w:pPr>
    </w:p>
    <w:p w:rsidR="009B6A87" w:rsidRDefault="009B6A87" w:rsidP="002108D6">
      <w:pPr>
        <w:pStyle w:val="Footer"/>
      </w:pPr>
    </w:p>
    <w:sectPr w:rsidR="009B6A87" w:rsidSect="002108D6">
      <w:headerReference w:type="even" r:id="rId9"/>
      <w:headerReference w:type="default" r:id="rId10"/>
      <w:footerReference w:type="default" r:id="rId11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A87" w:rsidRDefault="009B6A87" w:rsidP="009F5B30">
      <w:pPr>
        <w:spacing w:after="0" w:line="240" w:lineRule="auto"/>
      </w:pPr>
      <w:r>
        <w:separator/>
      </w:r>
    </w:p>
  </w:endnote>
  <w:endnote w:type="continuationSeparator" w:id="0">
    <w:p w:rsidR="009B6A87" w:rsidRDefault="009B6A87" w:rsidP="009F5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7" w:rsidRDefault="009B6A87">
    <w:pPr>
      <w:pStyle w:val="Footer"/>
    </w:pPr>
    <w:r>
      <w:rPr>
        <w:noProof/>
      </w:rPr>
      <w:pict>
        <v:rect id="_x0000_s2049" style="position:absolute;margin-left:224.3pt;margin-top:.05pt;width:5.05pt;height:11.55pt;z-index:251660288;mso-wrap-distance-left:-.05pt;mso-wrap-distance-right:-.05pt">
          <v:fill opacity="0"/>
          <v:textbox inset="0,0,0,0">
            <w:txbxContent>
              <w:p w:rsidR="009B6A87" w:rsidRDefault="009B6A87">
                <w:pPr>
                  <w:pStyle w:val="Footer"/>
                  <w:rPr>
                    <w:rStyle w:val="PageNumber"/>
                  </w:rPr>
                </w:pPr>
                <w:fldSimple w:instr="PAGE">
                  <w:r>
                    <w:rPr>
                      <w:noProof/>
                    </w:rPr>
                    <w:t>2</w:t>
                  </w:r>
                </w:fldSimple>
              </w:p>
            </w:txbxContent>
          </v:textbox>
          <w10:wrap type="square" side="largest"/>
        </v:rect>
      </w:pict>
    </w:r>
  </w:p>
  <w:p w:rsidR="009B6A87" w:rsidRDefault="009B6A8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A87" w:rsidRDefault="009B6A87" w:rsidP="009F5B30">
      <w:pPr>
        <w:spacing w:after="0" w:line="240" w:lineRule="auto"/>
      </w:pPr>
      <w:r>
        <w:separator/>
      </w:r>
    </w:p>
  </w:footnote>
  <w:footnote w:type="continuationSeparator" w:id="0">
    <w:p w:rsidR="009B6A87" w:rsidRDefault="009B6A87" w:rsidP="009F5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7" w:rsidRDefault="009B6A87" w:rsidP="00E94D5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6A87" w:rsidRDefault="009B6A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87" w:rsidRDefault="009B6A87" w:rsidP="00E94D5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6A87" w:rsidRDefault="009B6A8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71DF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40411BC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30"/>
    <w:rsid w:val="00162B5A"/>
    <w:rsid w:val="001D2A12"/>
    <w:rsid w:val="002108D6"/>
    <w:rsid w:val="003F55BA"/>
    <w:rsid w:val="009B6A87"/>
    <w:rsid w:val="009F5B30"/>
    <w:rsid w:val="00E94D5A"/>
    <w:rsid w:val="00FD6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lbChar">
    <w:name w:val="Élőláb Char"/>
    <w:basedOn w:val="DefaultParagraphFont"/>
    <w:uiPriority w:val="99"/>
    <w:rPr>
      <w:rFonts w:ascii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ListLabel1">
    <w:name w:val="ListLabel 1"/>
    <w:uiPriority w:val="99"/>
    <w:rsid w:val="009F5B30"/>
    <w:rPr>
      <w:sz w:val="24"/>
    </w:rPr>
  </w:style>
  <w:style w:type="character" w:customStyle="1" w:styleId="ListLabel2">
    <w:name w:val="ListLabel 2"/>
    <w:uiPriority w:val="99"/>
    <w:rsid w:val="009F5B30"/>
  </w:style>
  <w:style w:type="paragraph" w:customStyle="1" w:styleId="Cmsor">
    <w:name w:val="Címsor"/>
    <w:basedOn w:val="Normal"/>
    <w:next w:val="BodyText"/>
    <w:uiPriority w:val="99"/>
    <w:rsid w:val="009F5B30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F5B30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3E20"/>
    <w:rPr>
      <w:lang w:eastAsia="en-US"/>
    </w:rPr>
  </w:style>
  <w:style w:type="paragraph" w:styleId="List">
    <w:name w:val="List"/>
    <w:basedOn w:val="BodyText"/>
    <w:uiPriority w:val="99"/>
    <w:rsid w:val="009F5B30"/>
    <w:rPr>
      <w:rFonts w:cs="Mangal"/>
    </w:rPr>
  </w:style>
  <w:style w:type="paragraph" w:customStyle="1" w:styleId="Felirat">
    <w:name w:val="Felirat"/>
    <w:basedOn w:val="Normal"/>
    <w:uiPriority w:val="99"/>
    <w:rsid w:val="009F5B3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9F5B30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73E20"/>
    <w:rPr>
      <w:lang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9F5B30"/>
  </w:style>
  <w:style w:type="character" w:styleId="Hyperlink">
    <w:name w:val="Hyperlink"/>
    <w:basedOn w:val="DefaultParagraphFont"/>
    <w:uiPriority w:val="99"/>
    <w:rsid w:val="002108D6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108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3E2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vi@hajduszob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525</Words>
  <Characters>3626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Hajdúszoboszlói Helyi Választási Bizottság</dc:title>
  <dc:subject/>
  <dc:creator>Dr. Seregi Dóra</dc:creator>
  <cp:keywords/>
  <dc:description/>
  <cp:lastModifiedBy>farkasne</cp:lastModifiedBy>
  <cp:revision>3</cp:revision>
  <dcterms:created xsi:type="dcterms:W3CDTF">2014-09-15T07:34:00Z</dcterms:created>
  <dcterms:modified xsi:type="dcterms:W3CDTF">2014-09-15T07:35:00Z</dcterms:modified>
</cp:coreProperties>
</file>