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C39" w:rsidRPr="008821E8" w:rsidRDefault="00C83C39" w:rsidP="00C83C3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Toc456008471"/>
      <w:bookmarkStart w:id="1" w:name="_Toc456008756"/>
      <w:r w:rsidRPr="008821E8">
        <w:rPr>
          <w:rFonts w:ascii="Arial" w:hAnsi="Arial" w:cs="Arial"/>
          <w:b/>
          <w:sz w:val="24"/>
          <w:szCs w:val="24"/>
          <w:u w:val="single"/>
        </w:rPr>
        <w:t>Hajdúszoboszló Város Önkormányzata Képviselő-testületének</w:t>
      </w:r>
      <w:bookmarkEnd w:id="0"/>
      <w:bookmarkEnd w:id="1"/>
    </w:p>
    <w:p w:rsidR="00C83C39" w:rsidRPr="008821E8" w:rsidRDefault="00C83C39" w:rsidP="00C83C3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2" w:name="_Toc456008472"/>
      <w:bookmarkStart w:id="3" w:name="_Toc456008757"/>
      <w:r w:rsidRPr="008821E8">
        <w:rPr>
          <w:rFonts w:ascii="Arial" w:hAnsi="Arial" w:cs="Arial"/>
          <w:b/>
          <w:sz w:val="24"/>
          <w:szCs w:val="24"/>
          <w:u w:val="single"/>
        </w:rPr>
        <w:t>6/2021.(I. 28.) önkormányzati rendelete</w:t>
      </w:r>
    </w:p>
    <w:p w:rsidR="00C83C39" w:rsidRPr="008821E8" w:rsidRDefault="00C83C39" w:rsidP="00C83C39">
      <w:pPr>
        <w:spacing w:after="0" w:line="240" w:lineRule="auto"/>
        <w:jc w:val="center"/>
        <w:rPr>
          <w:rFonts w:ascii="Arial" w:hAnsi="Arial" w:cs="Arial"/>
          <w:b/>
          <w:kern w:val="28"/>
          <w:sz w:val="24"/>
          <w:szCs w:val="24"/>
        </w:rPr>
      </w:pPr>
      <w:proofErr w:type="gramStart"/>
      <w:r w:rsidRPr="008821E8"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 w:rsidRPr="008821E8">
        <w:rPr>
          <w:rFonts w:ascii="Arial" w:hAnsi="Arial" w:cs="Arial"/>
          <w:b/>
          <w:sz w:val="24"/>
          <w:szCs w:val="24"/>
          <w:u w:val="single"/>
        </w:rPr>
        <w:t xml:space="preserve"> 14/2016. (V. 26.) önkormányzati rendeletével jóváhagyott</w:t>
      </w:r>
      <w:bookmarkEnd w:id="2"/>
      <w:bookmarkEnd w:id="3"/>
      <w:r w:rsidRPr="008821E8">
        <w:rPr>
          <w:rFonts w:ascii="Arial" w:hAnsi="Arial" w:cs="Arial"/>
          <w:b/>
          <w:kern w:val="28"/>
          <w:sz w:val="24"/>
          <w:szCs w:val="24"/>
          <w:u w:val="single"/>
        </w:rPr>
        <w:t xml:space="preserve"> Helyi Építési Szabályzat módosításáról</w:t>
      </w:r>
    </w:p>
    <w:p w:rsidR="00C83C39" w:rsidRPr="008821E8" w:rsidRDefault="00C83C39" w:rsidP="00C83C39">
      <w:pPr>
        <w:spacing w:after="0" w:line="240" w:lineRule="auto"/>
        <w:rPr>
          <w:rFonts w:ascii="Arial" w:hAnsi="Arial" w:cs="Arial"/>
          <w:kern w:val="28"/>
          <w:sz w:val="24"/>
          <w:szCs w:val="24"/>
        </w:rPr>
      </w:pPr>
    </w:p>
    <w:p w:rsidR="00C83C39" w:rsidRPr="00444F98" w:rsidRDefault="00C83C39" w:rsidP="00C83C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44F98">
        <w:rPr>
          <w:rFonts w:ascii="Arial" w:hAnsi="Arial" w:cs="Arial"/>
          <w:sz w:val="24"/>
          <w:szCs w:val="24"/>
        </w:rPr>
        <w:t xml:space="preserve">Hajdúszoboszló Város Önkormányzatának </w:t>
      </w:r>
      <w:r w:rsidRPr="00444F98">
        <w:rPr>
          <w:rFonts w:ascii="Arial" w:hAnsi="Arial" w:cs="Arial"/>
          <w:kern w:val="28"/>
          <w:sz w:val="24"/>
          <w:szCs w:val="24"/>
        </w:rPr>
        <w:t xml:space="preserve">Képviselő-testülete az épített környezet alakításáról és védelméről szóló 1997. évi LXXVIII. törvény (továbbiakban: Magyarország Alaptörvénye 32. cikk (2) bekezdésében foglalt felhatalmazás alapján, a Magyarország helyi önkormányzatokról szóló 2011. évi CLXXXIX. Törvény 13. §. (1) bekezdés 5. pontjában meghatározott feladatkörében eljárva, </w:t>
      </w:r>
      <w:r w:rsidRPr="00444F98">
        <w:rPr>
          <w:rFonts w:ascii="Arial" w:hAnsi="Arial" w:cs="Arial"/>
          <w:bCs/>
          <w:spacing w:val="-6"/>
          <w:sz w:val="24"/>
          <w:szCs w:val="24"/>
        </w:rPr>
        <w:t xml:space="preserve">a településfejlesztési </w:t>
      </w:r>
      <w:proofErr w:type="gramStart"/>
      <w:r w:rsidRPr="00444F98">
        <w:rPr>
          <w:rFonts w:ascii="Arial" w:hAnsi="Arial" w:cs="Arial"/>
          <w:bCs/>
          <w:spacing w:val="-6"/>
          <w:sz w:val="24"/>
          <w:szCs w:val="24"/>
        </w:rPr>
        <w:t>koncepcióról</w:t>
      </w:r>
      <w:proofErr w:type="gramEnd"/>
      <w:r w:rsidRPr="00444F98">
        <w:rPr>
          <w:rFonts w:ascii="Arial" w:hAnsi="Arial" w:cs="Arial"/>
          <w:bCs/>
          <w:spacing w:val="-6"/>
          <w:sz w:val="24"/>
          <w:szCs w:val="24"/>
        </w:rPr>
        <w:t>, az integrált településfejlesztési stratégiáról és a településrendezési eszközökről, valamint egyes településrendezési sajátos jogintézményekről</w:t>
      </w:r>
      <w:r w:rsidRPr="00444F98">
        <w:rPr>
          <w:rFonts w:ascii="Arial" w:hAnsi="Arial" w:cs="Arial"/>
          <w:spacing w:val="-6"/>
          <w:sz w:val="24"/>
          <w:szCs w:val="24"/>
        </w:rPr>
        <w:t xml:space="preserve"> szóló 314/2012. (XI. 8.) Korm. rendelet 38. § (2) bekezdésében biztosított véleményezési jogkörében eljáró: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Hajdú-Bihar Megyei Kormányhivatal Állami Főépítészi Iroda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Hajdú-Bihar Megyei Kormányhivatal Népegészségügyi Főosztály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Hajdú-Bihar Megyei Kormányhivatal Környezetvédelmi és Természetvédelmi Főosztály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Hajdú-Bihar Megyei Kormányhivatal Debrecen Járási Hivatala Építésügyi és Örökségvédelmi Osztály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Hortobágyi Nemzeti Park Igazgatósága,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Hajdú-Bihar Megyei Kormányhivatal Földhivatali Főosztály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Hajdú-Bihar Megyei Kormányhivatal Földművelésügyi és Erdőgazdálkodási Főosztály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Hajdú- Bihar Megyei Kormányhivatal Élelmiszerlánc-</w:t>
      </w:r>
      <w:proofErr w:type="spellStart"/>
      <w:r w:rsidRPr="00444F98">
        <w:rPr>
          <w:rFonts w:ascii="Arial" w:hAnsi="Arial" w:cs="Arial"/>
          <w:kern w:val="28"/>
          <w:sz w:val="24"/>
          <w:szCs w:val="24"/>
        </w:rPr>
        <w:t>biztonsgi</w:t>
      </w:r>
      <w:proofErr w:type="spellEnd"/>
      <w:r w:rsidRPr="00444F98">
        <w:rPr>
          <w:rFonts w:ascii="Arial" w:hAnsi="Arial" w:cs="Arial"/>
          <w:kern w:val="28"/>
          <w:sz w:val="24"/>
          <w:szCs w:val="24"/>
        </w:rPr>
        <w:t xml:space="preserve"> Növény és Talajvédelmi Főosztály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Borsod-Abaúj-Zemplén Megyei Kormányhivatal Műszaki Engedélyezési és Fogyasztóvédelmi Főosztály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Nemzeti Média- és Hírközlési Hatóság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Hajdú-Bihar Megyei Katasztrófavédelmi Igazgatóság,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Tiszántúli Vízügyi Igazgatóság</w:t>
      </w:r>
    </w:p>
    <w:p w:rsidR="00C83C39" w:rsidRPr="00444F98" w:rsidRDefault="00C83C39" w:rsidP="00C83C39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>Honvédelmi Minisztérium Hatósági Hivatal</w:t>
      </w:r>
    </w:p>
    <w:p w:rsidR="00C83C39" w:rsidRPr="00720C71" w:rsidRDefault="00C83C39" w:rsidP="00C83C39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sz w:val="24"/>
          <w:szCs w:val="24"/>
        </w:rPr>
        <w:t>a 314/2012. (XI.8.) Korm. rendelet 40. § szerinti véleményezési jogkörben eljáró Hajdú-Bihar</w:t>
      </w:r>
      <w:r w:rsidRPr="00444F98">
        <w:rPr>
          <w:rFonts w:ascii="Arial" w:hAnsi="Arial" w:cs="Arial"/>
          <w:kern w:val="28"/>
          <w:sz w:val="24"/>
          <w:szCs w:val="24"/>
        </w:rPr>
        <w:t xml:space="preserve"> Megyei Kormányhivatal Építésügyi, Hatósági, Oktatási és Törvényességi Felügyeleti Főosztály Állami Főépítész </w:t>
      </w:r>
      <w:r w:rsidRPr="00444F98">
        <w:rPr>
          <w:rFonts w:ascii="Arial" w:hAnsi="Arial" w:cs="Arial"/>
          <w:sz w:val="24"/>
          <w:szCs w:val="24"/>
        </w:rPr>
        <w:t>záró szakmai véleményének figyelembevételével,</w:t>
      </w:r>
    </w:p>
    <w:p w:rsidR="00C83C39" w:rsidRPr="00444F98" w:rsidRDefault="00C83C39" w:rsidP="00C83C39">
      <w:p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proofErr w:type="gramStart"/>
      <w:r w:rsidRPr="00444F98">
        <w:rPr>
          <w:rFonts w:ascii="Arial" w:hAnsi="Arial" w:cs="Arial"/>
          <w:sz w:val="24"/>
          <w:szCs w:val="24"/>
        </w:rPr>
        <w:t>a</w:t>
      </w:r>
      <w:proofErr w:type="gramEnd"/>
      <w:r w:rsidRPr="00444F98">
        <w:rPr>
          <w:rFonts w:ascii="Arial" w:hAnsi="Arial" w:cs="Arial"/>
          <w:sz w:val="24"/>
          <w:szCs w:val="24"/>
        </w:rPr>
        <w:t xml:space="preserve"> következőket rendeli el: </w:t>
      </w:r>
    </w:p>
    <w:p w:rsidR="00C83C39" w:rsidRPr="00444F98" w:rsidRDefault="00C83C39" w:rsidP="00C83C39">
      <w:pPr>
        <w:spacing w:after="0" w:line="240" w:lineRule="auto"/>
        <w:rPr>
          <w:rFonts w:ascii="Arial" w:hAnsi="Arial" w:cs="Arial"/>
          <w:kern w:val="28"/>
          <w:sz w:val="24"/>
          <w:szCs w:val="24"/>
        </w:rPr>
      </w:pPr>
    </w:p>
    <w:p w:rsidR="00C83C39" w:rsidRPr="00444F98" w:rsidRDefault="00C83C39" w:rsidP="00C83C39">
      <w:pPr>
        <w:spacing w:after="0" w:line="240" w:lineRule="auto"/>
        <w:jc w:val="center"/>
        <w:rPr>
          <w:rFonts w:ascii="Arial" w:hAnsi="Arial" w:cs="Arial"/>
          <w:b/>
          <w:kern w:val="28"/>
          <w:sz w:val="24"/>
          <w:szCs w:val="24"/>
        </w:rPr>
      </w:pPr>
      <w:r>
        <w:rPr>
          <w:rFonts w:ascii="Arial" w:hAnsi="Arial" w:cs="Arial"/>
          <w:b/>
          <w:kern w:val="28"/>
          <w:sz w:val="24"/>
          <w:szCs w:val="24"/>
        </w:rPr>
        <w:t xml:space="preserve">1. </w:t>
      </w:r>
      <w:r w:rsidRPr="00444F98">
        <w:rPr>
          <w:rFonts w:ascii="Arial" w:hAnsi="Arial" w:cs="Arial"/>
          <w:b/>
          <w:kern w:val="28"/>
          <w:sz w:val="24"/>
          <w:szCs w:val="24"/>
        </w:rPr>
        <w:t>§</w:t>
      </w:r>
    </w:p>
    <w:p w:rsidR="00C83C39" w:rsidRPr="00444F98" w:rsidRDefault="00C83C39" w:rsidP="00C83C39">
      <w:pPr>
        <w:spacing w:after="0" w:line="240" w:lineRule="auto"/>
        <w:rPr>
          <w:rFonts w:ascii="Arial" w:hAnsi="Arial" w:cs="Arial"/>
          <w:b/>
          <w:kern w:val="28"/>
          <w:sz w:val="24"/>
          <w:szCs w:val="24"/>
        </w:rPr>
      </w:pPr>
    </w:p>
    <w:p w:rsidR="00C83C39" w:rsidRPr="008821E8" w:rsidRDefault="00C83C39" w:rsidP="00C83C39">
      <w:pPr>
        <w:tabs>
          <w:tab w:val="left" w:pos="3686"/>
        </w:tabs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8821E8">
        <w:rPr>
          <w:rFonts w:ascii="Arial" w:hAnsi="Arial" w:cs="Arial"/>
          <w:kern w:val="28"/>
          <w:sz w:val="24"/>
          <w:szCs w:val="24"/>
        </w:rPr>
        <w:t>A Hajdúszoboszló Város helyi építési szabályzatáról és szabályozási tervéről szóló 14/2016. (V. 26.) önkormányzati rendelet (a továbbiakban: HÉSZ) 1b. mellékletének (Külterület szabályozási tervének) M4/A2-jelű területegységre vonatkozó szabályozása e rendelet 1. melléklete szerint módosul.</w:t>
      </w:r>
    </w:p>
    <w:p w:rsidR="00C83C39" w:rsidRPr="00444F98" w:rsidRDefault="00C83C39" w:rsidP="00C83C39">
      <w:pPr>
        <w:tabs>
          <w:tab w:val="left" w:pos="3686"/>
        </w:tabs>
        <w:spacing w:after="0" w:line="240" w:lineRule="auto"/>
        <w:rPr>
          <w:rFonts w:ascii="Arial" w:hAnsi="Arial" w:cs="Arial"/>
          <w:kern w:val="28"/>
          <w:sz w:val="24"/>
          <w:szCs w:val="24"/>
        </w:rPr>
      </w:pPr>
    </w:p>
    <w:p w:rsidR="00C83C39" w:rsidRPr="00444F98" w:rsidRDefault="00C83C39" w:rsidP="00C83C39">
      <w:pPr>
        <w:spacing w:after="0" w:line="240" w:lineRule="auto"/>
        <w:jc w:val="center"/>
        <w:rPr>
          <w:rFonts w:ascii="Arial" w:hAnsi="Arial" w:cs="Arial"/>
          <w:b/>
          <w:kern w:val="28"/>
          <w:sz w:val="24"/>
          <w:szCs w:val="24"/>
        </w:rPr>
      </w:pPr>
      <w:r>
        <w:rPr>
          <w:rFonts w:ascii="Arial" w:hAnsi="Arial" w:cs="Arial"/>
          <w:b/>
          <w:kern w:val="28"/>
          <w:sz w:val="24"/>
          <w:szCs w:val="24"/>
        </w:rPr>
        <w:t xml:space="preserve">2. </w:t>
      </w:r>
      <w:r w:rsidRPr="00444F98">
        <w:rPr>
          <w:rFonts w:ascii="Arial" w:hAnsi="Arial" w:cs="Arial"/>
          <w:b/>
          <w:kern w:val="28"/>
          <w:sz w:val="24"/>
          <w:szCs w:val="24"/>
        </w:rPr>
        <w:t>§</w:t>
      </w:r>
    </w:p>
    <w:p w:rsidR="00C83C39" w:rsidRPr="00444F98" w:rsidRDefault="00C83C39" w:rsidP="00C83C39">
      <w:pPr>
        <w:spacing w:after="0" w:line="240" w:lineRule="auto"/>
        <w:rPr>
          <w:rFonts w:ascii="Arial" w:hAnsi="Arial" w:cs="Arial"/>
          <w:b/>
          <w:kern w:val="28"/>
          <w:sz w:val="24"/>
          <w:szCs w:val="24"/>
        </w:rPr>
      </w:pPr>
    </w:p>
    <w:p w:rsidR="00C83C39" w:rsidRPr="00444F98" w:rsidRDefault="00C83C39" w:rsidP="00C83C39">
      <w:pPr>
        <w:tabs>
          <w:tab w:val="left" w:pos="3686"/>
        </w:tabs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 xml:space="preserve">A Hajdúszoboszló Város helyi építési szabályzatáról és szabályozási tervéről szóló </w:t>
      </w:r>
      <w:r w:rsidRPr="008821E8">
        <w:rPr>
          <w:rFonts w:ascii="Arial" w:hAnsi="Arial" w:cs="Arial"/>
          <w:kern w:val="28"/>
          <w:sz w:val="24"/>
          <w:szCs w:val="24"/>
        </w:rPr>
        <w:t>14/2016. (V. 26.) önkormányzati rendelet (a továbbiakban: HÉSZ) 2. mellékletének</w:t>
      </w:r>
      <w:r w:rsidRPr="00444F98">
        <w:rPr>
          <w:rFonts w:ascii="Arial" w:hAnsi="Arial" w:cs="Arial"/>
          <w:kern w:val="28"/>
          <w:sz w:val="24"/>
          <w:szCs w:val="24"/>
        </w:rPr>
        <w:t xml:space="preserve"> (Belterület szabályozási tervének) M4/A1-jelű területegységre vonatkozó szabályozása e rendelet 1. melléklete szerint módosul.</w:t>
      </w:r>
    </w:p>
    <w:p w:rsidR="00443CB5" w:rsidRPr="00443CB5" w:rsidRDefault="00443CB5" w:rsidP="00443CB5">
      <w:pPr>
        <w:spacing w:after="0" w:line="240" w:lineRule="auto"/>
        <w:rPr>
          <w:rFonts w:ascii="Arial" w:hAnsi="Arial" w:cs="Arial"/>
          <w:i/>
          <w:kern w:val="28"/>
          <w:sz w:val="24"/>
          <w:szCs w:val="24"/>
        </w:rPr>
      </w:pPr>
    </w:p>
    <w:p w:rsidR="00443CB5" w:rsidRPr="00443CB5" w:rsidRDefault="00443CB5" w:rsidP="00443CB5">
      <w:pPr>
        <w:spacing w:after="0" w:line="240" w:lineRule="auto"/>
        <w:rPr>
          <w:rFonts w:ascii="Arial" w:hAnsi="Arial" w:cs="Arial"/>
          <w:i/>
          <w:kern w:val="28"/>
          <w:sz w:val="24"/>
          <w:szCs w:val="24"/>
        </w:rPr>
      </w:pPr>
    </w:p>
    <w:p w:rsidR="00C83C39" w:rsidRPr="00444F98" w:rsidRDefault="00C83C39" w:rsidP="00C83C39">
      <w:pPr>
        <w:spacing w:after="0" w:line="240" w:lineRule="auto"/>
        <w:jc w:val="center"/>
        <w:rPr>
          <w:rFonts w:ascii="Arial" w:hAnsi="Arial" w:cs="Arial"/>
          <w:b/>
          <w:kern w:val="28"/>
          <w:sz w:val="24"/>
          <w:szCs w:val="24"/>
        </w:rPr>
      </w:pPr>
      <w:r>
        <w:rPr>
          <w:rFonts w:ascii="Arial" w:hAnsi="Arial" w:cs="Arial"/>
          <w:b/>
          <w:kern w:val="28"/>
          <w:sz w:val="24"/>
          <w:szCs w:val="24"/>
        </w:rPr>
        <w:lastRenderedPageBreak/>
        <w:t xml:space="preserve">3. </w:t>
      </w:r>
      <w:r w:rsidRPr="00444F98">
        <w:rPr>
          <w:rFonts w:ascii="Arial" w:hAnsi="Arial" w:cs="Arial"/>
          <w:b/>
          <w:kern w:val="28"/>
          <w:sz w:val="24"/>
          <w:szCs w:val="24"/>
        </w:rPr>
        <w:t>§</w:t>
      </w:r>
    </w:p>
    <w:p w:rsidR="00C83C39" w:rsidRPr="00444F98" w:rsidRDefault="00C83C39" w:rsidP="00C83C39">
      <w:pPr>
        <w:spacing w:after="0" w:line="240" w:lineRule="auto"/>
        <w:rPr>
          <w:rFonts w:ascii="Arial" w:hAnsi="Arial" w:cs="Arial"/>
          <w:kern w:val="28"/>
          <w:sz w:val="24"/>
          <w:szCs w:val="24"/>
          <w:u w:val="single"/>
        </w:rPr>
      </w:pPr>
    </w:p>
    <w:p w:rsidR="00C83C39" w:rsidRPr="00444F98" w:rsidRDefault="00C83C39" w:rsidP="00C83C39">
      <w:p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proofErr w:type="spellStart"/>
      <w:r w:rsidRPr="00444F98">
        <w:rPr>
          <w:rFonts w:ascii="Arial" w:hAnsi="Arial" w:cs="Arial"/>
          <w:b/>
          <w:kern w:val="28"/>
          <w:sz w:val="24"/>
          <w:szCs w:val="24"/>
          <w:u w:val="single"/>
        </w:rPr>
        <w:t>Hész</w:t>
      </w:r>
      <w:proofErr w:type="spellEnd"/>
      <w:r w:rsidRPr="00444F98">
        <w:rPr>
          <w:rFonts w:ascii="Arial" w:hAnsi="Arial" w:cs="Arial"/>
          <w:b/>
          <w:kern w:val="28"/>
          <w:sz w:val="24"/>
          <w:szCs w:val="24"/>
          <w:u w:val="single"/>
        </w:rPr>
        <w:t xml:space="preserve"> 2.§ (3)</w:t>
      </w:r>
      <w:r w:rsidRPr="00444F98">
        <w:rPr>
          <w:rFonts w:ascii="Arial" w:hAnsi="Arial" w:cs="Arial"/>
          <w:b/>
          <w:kern w:val="28"/>
          <w:sz w:val="24"/>
          <w:szCs w:val="24"/>
        </w:rPr>
        <w:t xml:space="preserve"> </w:t>
      </w:r>
      <w:proofErr w:type="gramStart"/>
      <w:r w:rsidRPr="00444F98">
        <w:rPr>
          <w:rFonts w:ascii="Arial" w:hAnsi="Arial" w:cs="Arial"/>
          <w:kern w:val="28"/>
          <w:sz w:val="24"/>
          <w:szCs w:val="24"/>
        </w:rPr>
        <w:t>A</w:t>
      </w:r>
      <w:proofErr w:type="gramEnd"/>
      <w:r w:rsidRPr="00444F98">
        <w:rPr>
          <w:rFonts w:ascii="Arial" w:hAnsi="Arial" w:cs="Arial"/>
          <w:kern w:val="28"/>
          <w:sz w:val="24"/>
          <w:szCs w:val="24"/>
        </w:rPr>
        <w:t xml:space="preserve"> </w:t>
      </w:r>
      <w:proofErr w:type="spellStart"/>
      <w:r w:rsidRPr="00444F98">
        <w:rPr>
          <w:rFonts w:ascii="Arial" w:hAnsi="Arial" w:cs="Arial"/>
          <w:kern w:val="28"/>
          <w:sz w:val="24"/>
          <w:szCs w:val="24"/>
        </w:rPr>
        <w:t>szabályozat</w:t>
      </w:r>
      <w:proofErr w:type="spellEnd"/>
      <w:r w:rsidRPr="00444F98">
        <w:rPr>
          <w:rFonts w:ascii="Arial" w:hAnsi="Arial" w:cs="Arial"/>
          <w:kern w:val="28"/>
          <w:sz w:val="24"/>
          <w:szCs w:val="24"/>
        </w:rPr>
        <w:t xml:space="preserve"> mellékleteit képező tervlapok közül a 2020. évi M4/A –jelű módosítással érintett tervlapok „Sz-1” –jelű (Külterületi), „Sz-2”-jelű (Belterületi) szabályozási tervlapok jelölése változik. Sz-1/m4 és Sz-2/m4 jelölésre. A jóváhagyást követően a tervlapon átvezetésre (egybeszerkesztésre) kerülnek a jelen rendelet megalkotásával együtt elfogadott, SZ-2/M4A- jelű szabályozási terv területegységre vonatkozó módosításai. Ezt követően a módosítással érintett területegységek szabályozási tervlapja önállóan már nem használható. </w:t>
      </w:r>
    </w:p>
    <w:p w:rsidR="00C83C39" w:rsidRPr="00444F98" w:rsidRDefault="00C83C39" w:rsidP="00C83C39">
      <w:pPr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  <w:r w:rsidRPr="00444F98">
        <w:rPr>
          <w:rFonts w:ascii="Arial" w:hAnsi="Arial" w:cs="Arial"/>
          <w:kern w:val="28"/>
          <w:sz w:val="24"/>
          <w:szCs w:val="24"/>
        </w:rPr>
        <w:t xml:space="preserve">Fentiek alapján a </w:t>
      </w:r>
      <w:proofErr w:type="spellStart"/>
      <w:r w:rsidRPr="00444F98">
        <w:rPr>
          <w:rFonts w:ascii="Arial" w:hAnsi="Arial" w:cs="Arial"/>
          <w:kern w:val="28"/>
          <w:sz w:val="24"/>
          <w:szCs w:val="24"/>
        </w:rPr>
        <w:t>Hész</w:t>
      </w:r>
      <w:proofErr w:type="spellEnd"/>
      <w:r w:rsidRPr="00444F98">
        <w:rPr>
          <w:rFonts w:ascii="Arial" w:hAnsi="Arial" w:cs="Arial"/>
          <w:kern w:val="28"/>
          <w:sz w:val="24"/>
          <w:szCs w:val="24"/>
        </w:rPr>
        <w:t>. 2.§ (3) pontja helyére az alábbi lép.</w:t>
      </w:r>
    </w:p>
    <w:p w:rsidR="00C83C39" w:rsidRPr="00720C71" w:rsidRDefault="00C83C39" w:rsidP="00C83C39">
      <w:pPr>
        <w:spacing w:after="0" w:line="240" w:lineRule="auto"/>
        <w:ind w:left="426" w:hanging="426"/>
        <w:rPr>
          <w:rFonts w:ascii="Arial" w:hAnsi="Arial" w:cs="Arial"/>
          <w:i/>
          <w:sz w:val="24"/>
          <w:szCs w:val="24"/>
        </w:rPr>
      </w:pPr>
      <w:r w:rsidRPr="00720C71">
        <w:rPr>
          <w:rFonts w:ascii="Arial" w:hAnsi="Arial" w:cs="Arial"/>
          <w:i/>
          <w:sz w:val="24"/>
          <w:szCs w:val="24"/>
        </w:rPr>
        <w:t xml:space="preserve">(3) A HÉSZ </w:t>
      </w:r>
    </w:p>
    <w:p w:rsidR="00C83C39" w:rsidRPr="00720C71" w:rsidRDefault="00C83C39" w:rsidP="00C83C39">
      <w:pPr>
        <w:numPr>
          <w:ilvl w:val="0"/>
          <w:numId w:val="2"/>
        </w:numPr>
        <w:tabs>
          <w:tab w:val="left" w:pos="0"/>
          <w:tab w:val="left" w:pos="567"/>
          <w:tab w:val="left" w:pos="1418"/>
          <w:tab w:val="left" w:pos="2268"/>
        </w:tabs>
        <w:spacing w:after="0" w:line="240" w:lineRule="auto"/>
        <w:ind w:left="567" w:hanging="283"/>
        <w:jc w:val="both"/>
        <w:rPr>
          <w:rFonts w:ascii="Arial" w:hAnsi="Arial" w:cs="Arial"/>
          <w:i/>
          <w:sz w:val="24"/>
          <w:szCs w:val="24"/>
        </w:rPr>
      </w:pPr>
      <w:r w:rsidRPr="00720C71">
        <w:rPr>
          <w:rFonts w:ascii="Arial" w:hAnsi="Arial" w:cs="Arial"/>
          <w:i/>
          <w:sz w:val="24"/>
          <w:szCs w:val="24"/>
        </w:rPr>
        <w:t>1. melléklete az Sz-1a/m4 Külterület szabályozási terv M= 1:20 000 szabályozási tervlap;</w:t>
      </w:r>
    </w:p>
    <w:p w:rsidR="00C83C39" w:rsidRPr="00720C71" w:rsidRDefault="00C83C39" w:rsidP="00C83C39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hAnsi="Arial" w:cs="Arial"/>
          <w:i/>
          <w:kern w:val="28"/>
          <w:sz w:val="24"/>
          <w:szCs w:val="24"/>
        </w:rPr>
      </w:pPr>
      <w:r w:rsidRPr="00720C71">
        <w:rPr>
          <w:rFonts w:ascii="Arial" w:hAnsi="Arial" w:cs="Arial"/>
          <w:i/>
          <w:kern w:val="28"/>
          <w:sz w:val="24"/>
          <w:szCs w:val="24"/>
        </w:rPr>
        <w:t xml:space="preserve">2. melléklete az Sz-2/m4 Belterület szabályozási terv M= 1: 4 000 </w:t>
      </w:r>
      <w:r w:rsidRPr="00720C71">
        <w:rPr>
          <w:rFonts w:ascii="Arial" w:hAnsi="Arial" w:cs="Arial"/>
          <w:i/>
          <w:sz w:val="24"/>
          <w:szCs w:val="24"/>
        </w:rPr>
        <w:t>szabályozási tervlap;</w:t>
      </w:r>
    </w:p>
    <w:p w:rsidR="00C83C39" w:rsidRPr="00720C71" w:rsidRDefault="00C83C39" w:rsidP="00C83C39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hAnsi="Arial" w:cs="Arial"/>
          <w:i/>
          <w:kern w:val="28"/>
          <w:sz w:val="24"/>
          <w:szCs w:val="24"/>
        </w:rPr>
      </w:pPr>
      <w:r w:rsidRPr="00720C71">
        <w:rPr>
          <w:rFonts w:ascii="Arial" w:hAnsi="Arial" w:cs="Arial"/>
          <w:i/>
          <w:kern w:val="28"/>
          <w:sz w:val="24"/>
          <w:szCs w:val="24"/>
        </w:rPr>
        <w:t>3. melléklete az „Építési övezetek előírásai” 1-5 táblázat</w:t>
      </w:r>
    </w:p>
    <w:p w:rsidR="00C83C39" w:rsidRPr="00720C71" w:rsidRDefault="00C83C39" w:rsidP="00C83C39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hAnsi="Arial" w:cs="Arial"/>
          <w:i/>
          <w:kern w:val="28"/>
          <w:sz w:val="24"/>
          <w:szCs w:val="24"/>
        </w:rPr>
      </w:pPr>
      <w:r w:rsidRPr="00720C71">
        <w:rPr>
          <w:rFonts w:ascii="Arial" w:hAnsi="Arial" w:cs="Arial"/>
          <w:i/>
          <w:kern w:val="28"/>
          <w:sz w:val="24"/>
          <w:szCs w:val="24"/>
        </w:rPr>
        <w:t>4. melléklete az „Országos és térségi övezetek lehatárolása” A/3 méretű tervlap</w:t>
      </w:r>
    </w:p>
    <w:p w:rsidR="00C83C39" w:rsidRPr="00720C71" w:rsidRDefault="00C83C39" w:rsidP="00C83C39">
      <w:pPr>
        <w:tabs>
          <w:tab w:val="right" w:pos="921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C83C39" w:rsidRPr="00444F98" w:rsidRDefault="00C83C39" w:rsidP="00C83C39">
      <w:pPr>
        <w:spacing w:after="0" w:line="240" w:lineRule="auto"/>
        <w:jc w:val="center"/>
        <w:rPr>
          <w:rFonts w:ascii="Arial" w:hAnsi="Arial" w:cs="Arial"/>
          <w:b/>
          <w:kern w:val="28"/>
          <w:sz w:val="24"/>
          <w:szCs w:val="24"/>
        </w:rPr>
      </w:pPr>
      <w:r w:rsidRPr="00444F98">
        <w:rPr>
          <w:rFonts w:ascii="Arial" w:hAnsi="Arial" w:cs="Arial"/>
          <w:b/>
          <w:kern w:val="28"/>
          <w:sz w:val="24"/>
          <w:szCs w:val="24"/>
        </w:rPr>
        <w:t>4.</w:t>
      </w:r>
      <w:r>
        <w:rPr>
          <w:rFonts w:ascii="Arial" w:hAnsi="Arial" w:cs="Arial"/>
          <w:b/>
          <w:kern w:val="28"/>
          <w:sz w:val="24"/>
          <w:szCs w:val="24"/>
        </w:rPr>
        <w:t xml:space="preserve"> §</w:t>
      </w:r>
    </w:p>
    <w:p w:rsidR="00C83C39" w:rsidRPr="00444F98" w:rsidRDefault="00C83C39" w:rsidP="00C83C39">
      <w:pPr>
        <w:spacing w:after="0" w:line="240" w:lineRule="auto"/>
        <w:jc w:val="both"/>
        <w:rPr>
          <w:rFonts w:ascii="Arial" w:hAnsi="Arial" w:cs="Arial"/>
          <w:kern w:val="28"/>
          <w:sz w:val="24"/>
          <w:szCs w:val="24"/>
          <w:u w:val="single"/>
        </w:rPr>
      </w:pPr>
    </w:p>
    <w:p w:rsidR="00C83C39" w:rsidRPr="00444F98" w:rsidRDefault="00C83C39" w:rsidP="00C83C39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i/>
          <w:kern w:val="28"/>
          <w:sz w:val="24"/>
          <w:szCs w:val="24"/>
        </w:rPr>
      </w:pPr>
      <w:proofErr w:type="spellStart"/>
      <w:r w:rsidRPr="00444F98">
        <w:rPr>
          <w:rFonts w:ascii="Arial" w:hAnsi="Arial" w:cs="Arial"/>
          <w:b/>
          <w:kern w:val="28"/>
          <w:sz w:val="24"/>
          <w:szCs w:val="24"/>
          <w:u w:val="single"/>
        </w:rPr>
        <w:t>Hész</w:t>
      </w:r>
      <w:proofErr w:type="spellEnd"/>
      <w:r w:rsidRPr="00444F98">
        <w:rPr>
          <w:rFonts w:ascii="Arial" w:hAnsi="Arial" w:cs="Arial"/>
          <w:b/>
          <w:kern w:val="28"/>
          <w:sz w:val="24"/>
          <w:szCs w:val="24"/>
          <w:u w:val="single"/>
        </w:rPr>
        <w:t xml:space="preserve"> 4/1. melléklete </w:t>
      </w:r>
      <w:r w:rsidRPr="00444F98">
        <w:rPr>
          <w:rFonts w:ascii="Arial" w:hAnsi="Arial" w:cs="Arial"/>
          <w:kern w:val="28"/>
          <w:sz w:val="24"/>
          <w:szCs w:val="24"/>
          <w:u w:val="single"/>
        </w:rPr>
        <w:t>A</w:t>
      </w:r>
      <w:r w:rsidRPr="00444F98">
        <w:rPr>
          <w:rFonts w:ascii="Arial" w:hAnsi="Arial" w:cs="Arial"/>
          <w:kern w:val="28"/>
          <w:sz w:val="24"/>
          <w:szCs w:val="24"/>
        </w:rPr>
        <w:t>z „országos és térségi övezetek lehatárolása- 2016” melléklet helyébe jelen rendelet „országos és térségi övezetek lehatárolása- 2020” elnevezésű 2. melléklete lép.</w:t>
      </w:r>
    </w:p>
    <w:p w:rsidR="00C83C39" w:rsidRPr="00444F98" w:rsidRDefault="00C83C39" w:rsidP="00C83C39">
      <w:pPr>
        <w:spacing w:after="0" w:line="240" w:lineRule="auto"/>
        <w:jc w:val="center"/>
        <w:rPr>
          <w:rFonts w:ascii="Arial" w:hAnsi="Arial" w:cs="Arial"/>
          <w:b/>
          <w:kern w:val="28"/>
          <w:sz w:val="24"/>
          <w:szCs w:val="24"/>
        </w:rPr>
      </w:pPr>
      <w:r>
        <w:rPr>
          <w:rFonts w:ascii="Arial" w:hAnsi="Arial" w:cs="Arial"/>
          <w:b/>
          <w:kern w:val="28"/>
          <w:sz w:val="24"/>
          <w:szCs w:val="24"/>
        </w:rPr>
        <w:t>5. §</w:t>
      </w:r>
    </w:p>
    <w:p w:rsidR="00C83C39" w:rsidRPr="00444F98" w:rsidRDefault="00C83C39" w:rsidP="00C83C39">
      <w:pPr>
        <w:spacing w:after="0" w:line="240" w:lineRule="auto"/>
        <w:rPr>
          <w:rFonts w:ascii="Arial" w:hAnsi="Arial" w:cs="Arial"/>
          <w:kern w:val="28"/>
          <w:sz w:val="24"/>
          <w:szCs w:val="24"/>
        </w:rPr>
      </w:pPr>
    </w:p>
    <w:p w:rsidR="00C83C39" w:rsidRPr="00444F98" w:rsidRDefault="00C83C39" w:rsidP="00C83C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44F98">
        <w:rPr>
          <w:rFonts w:ascii="Arial" w:hAnsi="Arial" w:cs="Arial"/>
          <w:sz w:val="24"/>
          <w:szCs w:val="24"/>
        </w:rPr>
        <w:t>Ez a rendelet a jóváhagyását követő napon lép hatályba.</w:t>
      </w:r>
    </w:p>
    <w:p w:rsidR="00C83C39" w:rsidRDefault="00C83C39" w:rsidP="00C83C39">
      <w:pPr>
        <w:pStyle w:val="Listaszerbekezds"/>
        <w:shd w:val="clear" w:color="auto" w:fill="FFFFFF"/>
        <w:spacing w:after="0" w:line="240" w:lineRule="auto"/>
        <w:ind w:left="0"/>
        <w:jc w:val="both"/>
        <w:outlineLvl w:val="3"/>
        <w:rPr>
          <w:rFonts w:ascii="Arial" w:hAnsi="Arial" w:cs="Arial"/>
          <w:sz w:val="24"/>
          <w:szCs w:val="24"/>
          <w:lang w:eastAsia="hu-HU"/>
        </w:rPr>
      </w:pPr>
    </w:p>
    <w:p w:rsidR="00443CB5" w:rsidRDefault="00443CB5" w:rsidP="00C83C39">
      <w:pPr>
        <w:pStyle w:val="Listaszerbekezds"/>
        <w:shd w:val="clear" w:color="auto" w:fill="FFFFFF"/>
        <w:spacing w:after="0" w:line="240" w:lineRule="auto"/>
        <w:ind w:left="0"/>
        <w:jc w:val="both"/>
        <w:outlineLvl w:val="3"/>
        <w:rPr>
          <w:rFonts w:ascii="Arial" w:hAnsi="Arial" w:cs="Arial"/>
          <w:sz w:val="24"/>
          <w:szCs w:val="24"/>
          <w:lang w:eastAsia="hu-HU"/>
        </w:rPr>
      </w:pPr>
    </w:p>
    <w:p w:rsidR="00443CB5" w:rsidRDefault="00443CB5" w:rsidP="00C83C39">
      <w:pPr>
        <w:pStyle w:val="Listaszerbekezds"/>
        <w:shd w:val="clear" w:color="auto" w:fill="FFFFFF"/>
        <w:spacing w:after="0" w:line="240" w:lineRule="auto"/>
        <w:ind w:left="0"/>
        <w:jc w:val="both"/>
        <w:outlineLvl w:val="3"/>
        <w:rPr>
          <w:rFonts w:ascii="Arial" w:hAnsi="Arial" w:cs="Arial"/>
          <w:sz w:val="24"/>
          <w:szCs w:val="24"/>
          <w:lang w:eastAsia="hu-HU"/>
        </w:rPr>
      </w:pPr>
    </w:p>
    <w:p w:rsidR="00443CB5" w:rsidRPr="00432BCF" w:rsidRDefault="00443CB5" w:rsidP="00443CB5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432BCF">
        <w:rPr>
          <w:rFonts w:ascii="Arial" w:hAnsi="Arial" w:cs="Arial"/>
          <w:b/>
          <w:i/>
          <w:sz w:val="24"/>
          <w:szCs w:val="24"/>
        </w:rPr>
        <w:tab/>
        <w:t xml:space="preserve">    Czeglédi </w:t>
      </w:r>
      <w:proofErr w:type="gramStart"/>
      <w:r w:rsidRPr="00432BCF">
        <w:rPr>
          <w:rFonts w:ascii="Arial" w:hAnsi="Arial" w:cs="Arial"/>
          <w:b/>
          <w:i/>
          <w:sz w:val="24"/>
          <w:szCs w:val="24"/>
        </w:rPr>
        <w:t>Gyula</w:t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  <w:t xml:space="preserve">      Dr.</w:t>
      </w:r>
      <w:proofErr w:type="gramEnd"/>
      <w:r w:rsidRPr="00432BCF">
        <w:rPr>
          <w:rFonts w:ascii="Arial" w:hAnsi="Arial" w:cs="Arial"/>
          <w:b/>
          <w:i/>
          <w:sz w:val="24"/>
          <w:szCs w:val="24"/>
        </w:rPr>
        <w:t xml:space="preserve"> Korpos Szabolcs</w:t>
      </w:r>
    </w:p>
    <w:p w:rsidR="00443CB5" w:rsidRPr="00432BCF" w:rsidRDefault="00443CB5" w:rsidP="00443CB5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432BCF">
        <w:rPr>
          <w:rFonts w:ascii="Arial" w:hAnsi="Arial" w:cs="Arial"/>
          <w:b/>
          <w:i/>
          <w:sz w:val="24"/>
          <w:szCs w:val="24"/>
        </w:rPr>
        <w:tab/>
        <w:t xml:space="preserve">     </w:t>
      </w:r>
      <w:proofErr w:type="gramStart"/>
      <w:r w:rsidRPr="00432BCF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Pr="00432BCF">
        <w:rPr>
          <w:rFonts w:ascii="Arial" w:hAnsi="Arial" w:cs="Arial"/>
          <w:b/>
          <w:i/>
          <w:sz w:val="24"/>
          <w:szCs w:val="24"/>
        </w:rPr>
        <w:t xml:space="preserve"> </w:t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  <w:t xml:space="preserve">         jegyző </w:t>
      </w:r>
      <w:bookmarkStart w:id="4" w:name="_GoBack"/>
      <w:bookmarkEnd w:id="4"/>
    </w:p>
    <w:sectPr w:rsidR="00443CB5" w:rsidRPr="00432BCF" w:rsidSect="00C83C3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C39"/>
    <w:rsid w:val="00443CB5"/>
    <w:rsid w:val="00680E25"/>
    <w:rsid w:val="00C8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873B8"/>
  <w15:chartTrackingRefBased/>
  <w15:docId w15:val="{E1017D0A-4AF6-4092-A3A3-37C82958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83C39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">
    <w:name w:val=" Char Char"/>
    <w:basedOn w:val="Norml"/>
    <w:rsid w:val="00C83C39"/>
    <w:pPr>
      <w:spacing w:line="240" w:lineRule="exact"/>
    </w:pPr>
    <w:rPr>
      <w:rFonts w:ascii="Tahoma" w:hAnsi="Tahoma"/>
      <w:sz w:val="20"/>
      <w:szCs w:val="20"/>
      <w:lang w:val="en-US"/>
    </w:rPr>
  </w:style>
  <w:style w:type="paragraph" w:styleId="Listaszerbekezds">
    <w:name w:val="List Paragraph"/>
    <w:basedOn w:val="Norml"/>
    <w:uiPriority w:val="34"/>
    <w:qFormat/>
    <w:rsid w:val="00C83C39"/>
    <w:pPr>
      <w:spacing w:line="254" w:lineRule="auto"/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488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</cp:revision>
  <dcterms:created xsi:type="dcterms:W3CDTF">2021-02-25T10:31:00Z</dcterms:created>
  <dcterms:modified xsi:type="dcterms:W3CDTF">2021-02-25T10:34:00Z</dcterms:modified>
</cp:coreProperties>
</file>